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28A95A6"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7C389E">
        <w:rPr>
          <w:rFonts w:eastAsiaTheme="minorEastAsia" w:cs="Arial"/>
          <w:bCs/>
          <w:noProof w:val="0"/>
          <w:color w:val="000000" w:themeColor="text1"/>
          <w:sz w:val="22"/>
          <w:szCs w:val="22"/>
          <w:lang w:eastAsia="zh-CN"/>
        </w:rPr>
        <w:t>-bis-e</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283781" w:rsidRPr="00283781">
        <w:rPr>
          <w:rFonts w:eastAsiaTheme="minorEastAsia" w:cs="Arial"/>
          <w:bCs/>
          <w:noProof w:val="0"/>
          <w:color w:val="000000" w:themeColor="text1"/>
          <w:sz w:val="22"/>
          <w:szCs w:val="22"/>
          <w:lang w:val="en-GB" w:eastAsia="zh-CN"/>
        </w:rPr>
        <w:t>2304596</w:t>
      </w:r>
    </w:p>
    <w:p w14:paraId="6A25EC1C" w14:textId="74DCC047" w:rsidR="00E07AF8" w:rsidRPr="006B21ED" w:rsidRDefault="005C39FA"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158B43D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7B120C" w:rsidRPr="007B120C">
        <w:rPr>
          <w:rFonts w:eastAsiaTheme="minorEastAsia" w:cs="Arial"/>
          <w:bCs/>
          <w:noProof w:val="0"/>
          <w:sz w:val="22"/>
          <w:szCs w:val="22"/>
          <w:lang w:val="en-GB" w:eastAsia="zh-CN"/>
        </w:rPr>
        <w:t>5.11.2.</w:t>
      </w:r>
      <w:r w:rsidR="000058FD">
        <w:rPr>
          <w:rFonts w:eastAsiaTheme="minorEastAsia" w:cs="Arial"/>
          <w:bCs/>
          <w:noProof w:val="0"/>
          <w:sz w:val="22"/>
          <w:szCs w:val="22"/>
          <w:lang w:val="en-GB" w:eastAsia="zh-CN"/>
        </w:rPr>
        <w:t>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672C4B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D4182E">
        <w:rPr>
          <w:rFonts w:eastAsiaTheme="minorEastAsia" w:cs="Arial"/>
          <w:bCs/>
          <w:noProof w:val="0"/>
          <w:sz w:val="22"/>
          <w:szCs w:val="22"/>
          <w:lang w:eastAsia="zh-CN"/>
        </w:rPr>
        <w:t>C</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2FE3B514"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0E2310">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79270E" w:rsidRDefault="0079270E" w:rsidP="0079270E">
            <w:pPr>
              <w:pStyle w:val="Heading2"/>
              <w:numPr>
                <w:ilvl w:val="0"/>
                <w:numId w:val="0"/>
              </w:numPr>
              <w:ind w:left="576" w:hanging="576"/>
              <w:rPr>
                <w:rFonts w:asciiTheme="minorHAnsi" w:hAnsiTheme="minorHAnsi" w:cstheme="minorHAnsi"/>
                <w:sz w:val="20"/>
              </w:rPr>
            </w:pPr>
            <w:r w:rsidRPr="0079270E">
              <w:rPr>
                <w:rFonts w:asciiTheme="minorHAnsi" w:hAnsiTheme="minorHAnsi" w:cstheme="minorHAnsi"/>
                <w:sz w:val="20"/>
              </w:rPr>
              <w:t>Objective</w:t>
            </w:r>
          </w:p>
          <w:p w14:paraId="28980991" w14:textId="0F60425F" w:rsidR="0079270E" w:rsidRPr="0079270E" w:rsidRDefault="0079270E" w:rsidP="00631E72">
            <w:pPr>
              <w:pStyle w:val="Heading3"/>
              <w:numPr>
                <w:ilvl w:val="0"/>
                <w:numId w:val="0"/>
              </w:numPr>
              <w:ind w:left="576" w:hanging="576"/>
              <w:rPr>
                <w:rFonts w:asciiTheme="minorHAnsi" w:hAnsiTheme="minorHAnsi" w:cstheme="minorHAnsi"/>
                <w:color w:val="0000FF"/>
                <w:sz w:val="20"/>
              </w:rPr>
            </w:pPr>
            <w:r w:rsidRPr="0079270E">
              <w:rPr>
                <w:rFonts w:asciiTheme="minorHAnsi" w:hAnsiTheme="minorHAnsi" w:cstheme="minorHAnsi"/>
                <w:color w:val="0000FF"/>
                <w:sz w:val="20"/>
              </w:rPr>
              <w:t xml:space="preserve">Objective Core part WI </w:t>
            </w:r>
          </w:p>
          <w:p w14:paraId="6BB3BFBD" w14:textId="77777777" w:rsidR="0079270E" w:rsidRPr="0079270E" w:rsidRDefault="0079270E" w:rsidP="0079270E">
            <w:pPr>
              <w:pStyle w:val="Heading3"/>
              <w:numPr>
                <w:ilvl w:val="0"/>
                <w:numId w:val="0"/>
              </w:numPr>
              <w:rPr>
                <w:rFonts w:asciiTheme="minorHAnsi" w:eastAsia="DengXian" w:hAnsiTheme="minorHAnsi" w:cstheme="minorHAnsi"/>
                <w:sz w:val="20"/>
              </w:rPr>
            </w:pPr>
            <w:r w:rsidRPr="0079270E">
              <w:rPr>
                <w:rFonts w:asciiTheme="minorHAnsi" w:eastAsia="DengXian" w:hAnsiTheme="minorHAnsi" w:cstheme="minorHAnsi"/>
                <w:sz w:val="20"/>
              </w:rPr>
              <w:t xml:space="preserve">The work item includes following objectives: </w:t>
            </w:r>
          </w:p>
          <w:p w14:paraId="4F88AF97" w14:textId="77777777" w:rsidR="000058FD" w:rsidRPr="000058FD" w:rsidRDefault="000058FD" w:rsidP="000058FD">
            <w:pPr>
              <w:numPr>
                <w:ilvl w:val="0"/>
                <w:numId w:val="29"/>
              </w:numPr>
              <w:overflowPunct w:val="0"/>
              <w:autoSpaceDE w:val="0"/>
              <w:autoSpaceDN w:val="0"/>
              <w:adjustRightInd w:val="0"/>
              <w:textAlignment w:val="baseline"/>
              <w:rPr>
                <w:rFonts w:eastAsia="DengXian" w:cstheme="minorHAnsi"/>
                <w:sz w:val="20"/>
                <w:szCs w:val="20"/>
              </w:rPr>
            </w:pPr>
            <w:r w:rsidRPr="000058FD">
              <w:rPr>
                <w:rFonts w:eastAsia="DengXian" w:cstheme="minorHAnsi" w:hint="eastAsia"/>
                <w:sz w:val="20"/>
                <w:szCs w:val="20"/>
              </w:rPr>
              <w:t>F</w:t>
            </w:r>
            <w:r w:rsidRPr="000058FD">
              <w:rPr>
                <w:rFonts w:eastAsia="DengXian" w:cstheme="minorHAnsi"/>
                <w:sz w:val="20"/>
                <w:szCs w:val="20"/>
              </w:rPr>
              <w:t xml:space="preserve">or Option C </w:t>
            </w:r>
          </w:p>
          <w:p w14:paraId="1CE2EF42" w14:textId="0638186C" w:rsidR="000B5FAA" w:rsidRPr="000058FD" w:rsidRDefault="000058FD" w:rsidP="000058FD">
            <w:pPr>
              <w:numPr>
                <w:ilvl w:val="1"/>
                <w:numId w:val="29"/>
              </w:numPr>
              <w:overflowPunct w:val="0"/>
              <w:autoSpaceDE w:val="0"/>
              <w:autoSpaceDN w:val="0"/>
              <w:adjustRightInd w:val="0"/>
              <w:textAlignment w:val="baseline"/>
            </w:pPr>
            <w:r w:rsidRPr="000058FD">
              <w:rPr>
                <w:rFonts w:eastAsia="DengXian" w:cstheme="minorHAnsi"/>
                <w:sz w:val="20"/>
                <w:szCs w:val="20"/>
              </w:rPr>
              <w:t>Specify support of BM/RLM/BFD based on NCD-SSB within active BWP for non-</w:t>
            </w:r>
            <w:proofErr w:type="spellStart"/>
            <w:r w:rsidRPr="000058FD">
              <w:rPr>
                <w:rFonts w:eastAsia="DengXian" w:cstheme="minorHAnsi"/>
                <w:sz w:val="20"/>
                <w:szCs w:val="20"/>
              </w:rPr>
              <w:t>RedCap</w:t>
            </w:r>
            <w:proofErr w:type="spellEnd"/>
            <w:r w:rsidRPr="000058FD">
              <w:rPr>
                <w:rFonts w:eastAsia="DengXian" w:cstheme="minorHAnsi"/>
                <w:sz w:val="20"/>
                <w:szCs w:val="20"/>
              </w:rPr>
              <w:t xml:space="preserve"> UEs (RAN4, RAN2, RAN1)</w:t>
            </w:r>
          </w:p>
        </w:tc>
      </w:tr>
    </w:tbl>
    <w:p w14:paraId="189CBA26" w14:textId="22783605"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the </w:t>
      </w:r>
      <w:r w:rsidR="00347DA0">
        <w:t xml:space="preserve">completeness of Option </w:t>
      </w:r>
      <w:r w:rsidR="00A91C9D">
        <w:t>C</w:t>
      </w:r>
      <w:r w:rsidR="00347DA0">
        <w:t xml:space="preserve"> (</w:t>
      </w:r>
      <w:r w:rsidR="00A91C9D">
        <w:t>NCD-SSB</w:t>
      </w:r>
      <w:r w:rsidR="00347DA0">
        <w:t>)</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5427A4A4" w14:textId="01095D68" w:rsidR="00FC6A4A" w:rsidRDefault="003147AC" w:rsidP="001D43C9">
      <w:pPr>
        <w:jc w:val="both"/>
      </w:pPr>
      <w:r w:rsidRPr="003147AC">
        <w:t xml:space="preserve">The existing RAN4 requirements specify that the UE is not required to perform BM/RLM/BFD outside the active BWP. </w:t>
      </w:r>
      <w:r w:rsidR="00FC6A4A">
        <w:t xml:space="preserve">However, in the previous RAN plenary #99, a new WI was introduced to allow the UE to perform L1 (BM/RLM/BFD) measurements based on NCD-SSB. Such scenario was discussed back in Rel-17 </w:t>
      </w:r>
      <w:proofErr w:type="spellStart"/>
      <w:r w:rsidR="00FC6A4A">
        <w:t>RedCap</w:t>
      </w:r>
      <w:proofErr w:type="spellEnd"/>
      <w:r w:rsidR="00FC6A4A">
        <w:t xml:space="preserve"> WI and it was agreed that existing UE requirements based on CD-SSB can be reused for 2Rx </w:t>
      </w:r>
      <w:proofErr w:type="spellStart"/>
      <w:r w:rsidR="00FC6A4A">
        <w:t>RedCap</w:t>
      </w:r>
      <w:proofErr w:type="spellEnd"/>
      <w:r w:rsidR="00FC6A4A">
        <w:t xml:space="preserve"> UE </w:t>
      </w:r>
      <w:r w:rsidR="00BA1BD8">
        <w:t xml:space="preserve">with </w:t>
      </w:r>
      <w:r w:rsidR="00FC6A4A">
        <w:t xml:space="preserve">NCD-SSB. </w:t>
      </w:r>
      <w:r w:rsidR="008A24A5">
        <w:t xml:space="preserve">Besides, the timing requirements can be directly applied with the use of NCD-SSB </w:t>
      </w:r>
      <w:r w:rsidR="00906993">
        <w:t xml:space="preserve">as captured in Rel-17 </w:t>
      </w:r>
      <w:proofErr w:type="spellStart"/>
      <w:r w:rsidR="00906993">
        <w:t>RedCap</w:t>
      </w:r>
      <w:proofErr w:type="spellEnd"/>
      <w:r w:rsidR="008A24A5">
        <w:t>.</w:t>
      </w:r>
      <w:r w:rsidR="00906993">
        <w:t xml:space="preserve"> </w:t>
      </w:r>
      <w:r w:rsidR="00BA1BD8">
        <w:t>This has been captured in TS 38.133</w:t>
      </w:r>
      <w:r w:rsidR="006D6D38">
        <w:t xml:space="preserve"> for RLM</w:t>
      </w:r>
      <w:r w:rsidR="008A24A5">
        <w:t xml:space="preserve">, </w:t>
      </w:r>
      <w:r w:rsidR="006D6D38">
        <w:t>BFD</w:t>
      </w:r>
      <w:r w:rsidR="008A24A5">
        <w:t xml:space="preserve"> and timing requirements</w:t>
      </w:r>
      <w:r w:rsidR="00BA1BD8">
        <w:t xml:space="preserve"> as follows:</w:t>
      </w:r>
    </w:p>
    <w:tbl>
      <w:tblPr>
        <w:tblStyle w:val="TableGrid"/>
        <w:tblW w:w="0" w:type="auto"/>
        <w:tblLook w:val="04A0" w:firstRow="1" w:lastRow="0" w:firstColumn="1" w:lastColumn="0" w:noHBand="0" w:noVBand="1"/>
      </w:tblPr>
      <w:tblGrid>
        <w:gridCol w:w="9629"/>
      </w:tblGrid>
      <w:tr w:rsidR="00EC3178" w14:paraId="15111DC5" w14:textId="77777777" w:rsidTr="006039BE">
        <w:tc>
          <w:tcPr>
            <w:tcW w:w="9629" w:type="dxa"/>
          </w:tcPr>
          <w:p w14:paraId="483F606F" w14:textId="77777777" w:rsidR="00EC3178" w:rsidRPr="006D6D38" w:rsidRDefault="00EC3178" w:rsidP="006039BE">
            <w:pPr>
              <w:pStyle w:val="Heading2"/>
              <w:numPr>
                <w:ilvl w:val="0"/>
                <w:numId w:val="0"/>
              </w:numPr>
              <w:ind w:left="576" w:hanging="576"/>
              <w:rPr>
                <w:rFonts w:asciiTheme="minorHAnsi" w:hAnsiTheme="minorHAnsi" w:cstheme="minorHAnsi"/>
                <w:b/>
                <w:bCs/>
                <w:sz w:val="24"/>
                <w:szCs w:val="24"/>
              </w:rPr>
            </w:pPr>
            <w:r w:rsidRPr="006D6D38">
              <w:rPr>
                <w:rFonts w:asciiTheme="minorHAnsi" w:hAnsiTheme="minorHAnsi" w:cstheme="minorHAnsi"/>
                <w:b/>
                <w:bCs/>
                <w:sz w:val="24"/>
                <w:szCs w:val="24"/>
              </w:rPr>
              <w:t>8.1B</w:t>
            </w:r>
            <w:r w:rsidRPr="006D6D38">
              <w:rPr>
                <w:rFonts w:asciiTheme="minorHAnsi" w:hAnsiTheme="minorHAnsi" w:cstheme="minorHAnsi"/>
                <w:b/>
                <w:bCs/>
                <w:sz w:val="24"/>
                <w:szCs w:val="24"/>
              </w:rPr>
              <w:tab/>
              <w:t xml:space="preserve">Radio Link Monitoring for </w:t>
            </w:r>
            <w:proofErr w:type="spellStart"/>
            <w:r w:rsidRPr="006D6D38">
              <w:rPr>
                <w:rFonts w:asciiTheme="minorHAnsi" w:hAnsiTheme="minorHAnsi" w:cstheme="minorHAnsi"/>
                <w:b/>
                <w:bCs/>
                <w:sz w:val="24"/>
                <w:szCs w:val="24"/>
              </w:rPr>
              <w:t>RedCap</w:t>
            </w:r>
            <w:proofErr w:type="spellEnd"/>
          </w:p>
          <w:p w14:paraId="42635711" w14:textId="77777777" w:rsidR="00EC3178" w:rsidRPr="006D6D38" w:rsidRDefault="00EC3178" w:rsidP="006039BE">
            <w:pPr>
              <w:pStyle w:val="Heading3"/>
              <w:numPr>
                <w:ilvl w:val="0"/>
                <w:numId w:val="0"/>
              </w:numPr>
              <w:ind w:left="576" w:hanging="576"/>
              <w:rPr>
                <w:rFonts w:asciiTheme="minorHAnsi" w:hAnsiTheme="minorHAnsi" w:cstheme="minorHAnsi"/>
                <w:b/>
                <w:bCs/>
                <w:sz w:val="20"/>
              </w:rPr>
            </w:pPr>
            <w:r w:rsidRPr="006D6D38">
              <w:rPr>
                <w:rFonts w:asciiTheme="minorHAnsi" w:hAnsiTheme="minorHAnsi" w:cstheme="minorHAnsi"/>
                <w:b/>
                <w:bCs/>
                <w:sz w:val="20"/>
              </w:rPr>
              <w:t>8.1B.1</w:t>
            </w:r>
            <w:r w:rsidRPr="006D6D38">
              <w:rPr>
                <w:rFonts w:asciiTheme="minorHAnsi" w:hAnsiTheme="minorHAnsi" w:cstheme="minorHAnsi"/>
                <w:b/>
                <w:bCs/>
                <w:sz w:val="20"/>
              </w:rPr>
              <w:tab/>
              <w:t>Introduction</w:t>
            </w:r>
          </w:p>
          <w:p w14:paraId="781011B9" w14:textId="77777777" w:rsidR="00EC3178" w:rsidRPr="006D6D38" w:rsidRDefault="00EC3178" w:rsidP="006039BE">
            <w:pPr>
              <w:rPr>
                <w:rFonts w:cstheme="minorHAnsi"/>
                <w:sz w:val="20"/>
                <w:szCs w:val="20"/>
              </w:rPr>
            </w:pPr>
            <w:r w:rsidRPr="006D6D38">
              <w:rPr>
                <w:rFonts w:cstheme="minorHAnsi"/>
                <w:sz w:val="20"/>
                <w:szCs w:val="20"/>
              </w:rPr>
              <w:t xml:space="preserve">The requirements in clause 8.1B apply for radio link monitoring on UE with reduced </w:t>
            </w:r>
            <w:proofErr w:type="spellStart"/>
            <w:r w:rsidRPr="006D6D38">
              <w:rPr>
                <w:rFonts w:cstheme="minorHAnsi"/>
                <w:sz w:val="20"/>
                <w:szCs w:val="20"/>
              </w:rPr>
              <w:t>capabilites</w:t>
            </w:r>
            <w:proofErr w:type="spellEnd"/>
            <w:r w:rsidRPr="006D6D38">
              <w:rPr>
                <w:rFonts w:cstheme="minorHAnsi"/>
                <w:sz w:val="20"/>
                <w:szCs w:val="20"/>
              </w:rPr>
              <w:t>:</w:t>
            </w:r>
          </w:p>
          <w:p w14:paraId="1B84CB4A" w14:textId="77777777" w:rsidR="00EC3178" w:rsidRPr="006D6D38" w:rsidRDefault="00EC3178" w:rsidP="006039BE">
            <w:pPr>
              <w:pStyle w:val="B1"/>
              <w:rPr>
                <w:rFonts w:cstheme="minorHAnsi"/>
                <w:lang w:val="sv-SE"/>
              </w:rPr>
            </w:pPr>
            <w:r w:rsidRPr="006D6D38">
              <w:rPr>
                <w:rFonts w:cstheme="minorHAnsi"/>
                <w:lang w:val="sv-SE"/>
              </w:rPr>
              <w:t>-</w:t>
            </w:r>
            <w:r w:rsidRPr="006D6D38">
              <w:rPr>
                <w:rFonts w:cstheme="minorHAnsi"/>
                <w:lang w:val="sv-SE"/>
              </w:rPr>
              <w:tab/>
              <w:t>PCell in SA NR operation mode,</w:t>
            </w:r>
          </w:p>
          <w:p w14:paraId="50778AB5" w14:textId="77777777" w:rsidR="00EC3178" w:rsidRPr="00BB4914" w:rsidRDefault="00EC3178" w:rsidP="006039BE">
            <w:pPr>
              <w:rPr>
                <w:rFonts w:cstheme="minorHAnsi"/>
                <w:sz w:val="20"/>
                <w:szCs w:val="20"/>
              </w:rPr>
            </w:pPr>
            <w:r w:rsidRPr="006D6D38">
              <w:rPr>
                <w:rFonts w:cstheme="minorHAnsi"/>
                <w:sz w:val="20"/>
                <w:szCs w:val="20"/>
              </w:rPr>
              <w:t xml:space="preserve">The UE shall monitor the downlink radio link quality based on the reference signal configured as RLM-RS resource(s) in order to detect the downlink radio link quality of the </w:t>
            </w:r>
            <w:proofErr w:type="spellStart"/>
            <w:r w:rsidRPr="006D6D38">
              <w:rPr>
                <w:rFonts w:cstheme="minorHAnsi"/>
                <w:sz w:val="20"/>
                <w:szCs w:val="20"/>
              </w:rPr>
              <w:t>PCell</w:t>
            </w:r>
            <w:proofErr w:type="spellEnd"/>
            <w:r w:rsidRPr="006D6D38">
              <w:rPr>
                <w:rFonts w:cstheme="minorHAnsi"/>
                <w:sz w:val="20"/>
                <w:szCs w:val="20"/>
              </w:rPr>
              <w:t xml:space="preserve"> as specified in TS 38.213 [3]. The configured RLM-RS resources can be all SSBs, or all CSI-RSs, or a mix of SSBs and CSI-RSs. UE is not required to perform RLM outside the active DL BWP. The SSB and SMTC in this section applies for both </w:t>
            </w:r>
            <w:r w:rsidRPr="00906993">
              <w:rPr>
                <w:rFonts w:cstheme="minorHAnsi"/>
                <w:b/>
                <w:bCs/>
                <w:sz w:val="20"/>
                <w:szCs w:val="20"/>
              </w:rPr>
              <w:t xml:space="preserve">CD-SSB and NCD-SSB </w:t>
            </w:r>
            <w:r w:rsidRPr="006D6D38">
              <w:rPr>
                <w:rFonts w:cstheme="minorHAnsi"/>
                <w:sz w:val="20"/>
                <w:szCs w:val="20"/>
              </w:rPr>
              <w:t>if it is not additional specified.</w:t>
            </w:r>
          </w:p>
        </w:tc>
      </w:tr>
    </w:tbl>
    <w:p w14:paraId="5F512271" w14:textId="667D584F" w:rsidR="00EC3178" w:rsidRDefault="00EC3178" w:rsidP="001D43C9">
      <w:pPr>
        <w:jc w:val="both"/>
      </w:pPr>
    </w:p>
    <w:p w14:paraId="71B1ACCE" w14:textId="77777777" w:rsidR="00EC3178" w:rsidRDefault="00EC3178" w:rsidP="001D43C9">
      <w:pPr>
        <w:jc w:val="both"/>
      </w:pPr>
    </w:p>
    <w:tbl>
      <w:tblPr>
        <w:tblStyle w:val="TableGrid"/>
        <w:tblW w:w="0" w:type="auto"/>
        <w:tblLook w:val="04A0" w:firstRow="1" w:lastRow="0" w:firstColumn="1" w:lastColumn="0" w:noHBand="0" w:noVBand="1"/>
      </w:tblPr>
      <w:tblGrid>
        <w:gridCol w:w="9629"/>
      </w:tblGrid>
      <w:tr w:rsidR="00BB4914" w14:paraId="2C2D2F65" w14:textId="77777777" w:rsidTr="00BA1BD8">
        <w:tc>
          <w:tcPr>
            <w:tcW w:w="9629" w:type="dxa"/>
          </w:tcPr>
          <w:p w14:paraId="38D9B21D" w14:textId="77777777" w:rsidR="00BB4914" w:rsidRPr="006D6D38" w:rsidRDefault="00BB4914" w:rsidP="00BB4914">
            <w:pPr>
              <w:pStyle w:val="Heading2"/>
              <w:numPr>
                <w:ilvl w:val="0"/>
                <w:numId w:val="0"/>
              </w:numPr>
              <w:ind w:left="576" w:hanging="576"/>
              <w:rPr>
                <w:rFonts w:asciiTheme="minorHAnsi" w:hAnsiTheme="minorHAnsi" w:cstheme="minorHAnsi"/>
                <w:b/>
                <w:bCs/>
                <w:sz w:val="24"/>
                <w:szCs w:val="24"/>
              </w:rPr>
            </w:pPr>
            <w:r w:rsidRPr="006D6D38">
              <w:rPr>
                <w:rFonts w:asciiTheme="minorHAnsi" w:hAnsiTheme="minorHAnsi" w:cstheme="minorHAnsi"/>
                <w:b/>
                <w:bCs/>
                <w:sz w:val="24"/>
                <w:szCs w:val="24"/>
              </w:rPr>
              <w:lastRenderedPageBreak/>
              <w:t>8.5B</w:t>
            </w:r>
            <w:r w:rsidRPr="006D6D38">
              <w:rPr>
                <w:rFonts w:asciiTheme="minorHAnsi" w:hAnsiTheme="minorHAnsi" w:cstheme="minorHAnsi"/>
                <w:b/>
                <w:bCs/>
                <w:sz w:val="24"/>
                <w:szCs w:val="24"/>
              </w:rPr>
              <w:tab/>
              <w:t>Link Recovery Procedures for Redcap</w:t>
            </w:r>
          </w:p>
          <w:p w14:paraId="1292E764" w14:textId="77777777" w:rsidR="00BB4914" w:rsidRPr="006D6D38" w:rsidRDefault="00BB4914" w:rsidP="00BB4914">
            <w:pPr>
              <w:pStyle w:val="Heading3"/>
              <w:numPr>
                <w:ilvl w:val="0"/>
                <w:numId w:val="0"/>
              </w:numPr>
              <w:ind w:left="576" w:hanging="576"/>
              <w:rPr>
                <w:rFonts w:asciiTheme="minorHAnsi" w:hAnsiTheme="minorHAnsi" w:cstheme="minorHAnsi"/>
                <w:b/>
                <w:bCs/>
                <w:sz w:val="20"/>
              </w:rPr>
            </w:pPr>
            <w:r w:rsidRPr="006D6D38">
              <w:rPr>
                <w:rFonts w:asciiTheme="minorHAnsi" w:hAnsiTheme="minorHAnsi" w:cstheme="minorHAnsi"/>
                <w:b/>
                <w:bCs/>
                <w:sz w:val="20"/>
              </w:rPr>
              <w:t>8.5B.1</w:t>
            </w:r>
            <w:r w:rsidRPr="006D6D38">
              <w:rPr>
                <w:rFonts w:asciiTheme="minorHAnsi" w:hAnsiTheme="minorHAnsi" w:cstheme="minorHAnsi"/>
                <w:b/>
                <w:bCs/>
                <w:sz w:val="20"/>
              </w:rPr>
              <w:tab/>
              <w:t>Introduction</w:t>
            </w:r>
          </w:p>
          <w:p w14:paraId="7301EEA5" w14:textId="28C3AD8A" w:rsidR="00BB4914" w:rsidRPr="006D6D38" w:rsidRDefault="00BB4914" w:rsidP="000A2F26">
            <w:pPr>
              <w:pStyle w:val="Heading2"/>
              <w:numPr>
                <w:ilvl w:val="0"/>
                <w:numId w:val="0"/>
              </w:numPr>
              <w:ind w:left="576" w:hanging="576"/>
              <w:rPr>
                <w:rFonts w:asciiTheme="minorHAnsi" w:hAnsiTheme="minorHAnsi" w:cstheme="minorHAnsi"/>
                <w:b/>
                <w:bCs/>
                <w:sz w:val="24"/>
                <w:szCs w:val="24"/>
              </w:rPr>
            </w:pPr>
            <w:r w:rsidRPr="006D6D38">
              <w:rPr>
                <w:rFonts w:asciiTheme="minorHAnsi" w:hAnsiTheme="minorHAnsi" w:cstheme="minorHAnsi"/>
                <w:sz w:val="20"/>
              </w:rPr>
              <w:t xml:space="preserve">The Redcap UE shall assess the downlink radio link quality of a serving cell based on the reference signal in the set </w:t>
            </w:r>
            <w:r w:rsidRPr="006D6D38">
              <w:rPr>
                <w:rFonts w:asciiTheme="minorHAnsi" w:hAnsiTheme="minorHAnsi" w:cstheme="minorHAnsi"/>
                <w:iCs/>
                <w:position w:val="-10"/>
                <w:sz w:val="20"/>
              </w:rPr>
              <w:object w:dxaOrig="240" w:dyaOrig="315" w14:anchorId="4D365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45pt" o:ole="">
                  <v:imagedata r:id="rId8" o:title=""/>
                </v:shape>
                <o:OLEObject Type="Embed" ProgID="Equation.3" ShapeID="_x0000_i1025" DrawAspect="Content" ObjectID="_1742658425" r:id="rId9"/>
              </w:object>
            </w:r>
            <w:r w:rsidRPr="006D6D38">
              <w:rPr>
                <w:rFonts w:asciiTheme="minorHAnsi" w:hAnsiTheme="minorHAnsi" w:cstheme="minorHAnsi"/>
                <w:sz w:val="20"/>
              </w:rPr>
              <w:t xml:space="preserve"> as specified in TS 38.213 [3] </w:t>
            </w:r>
            <w:proofErr w:type="gramStart"/>
            <w:r w:rsidRPr="006D6D38">
              <w:rPr>
                <w:rFonts w:asciiTheme="minorHAnsi" w:hAnsiTheme="minorHAnsi" w:cstheme="minorHAnsi"/>
                <w:sz w:val="20"/>
              </w:rPr>
              <w:t>in order to</w:t>
            </w:r>
            <w:proofErr w:type="gramEnd"/>
            <w:r w:rsidRPr="006D6D38">
              <w:rPr>
                <w:rFonts w:asciiTheme="minorHAnsi" w:hAnsiTheme="minorHAnsi" w:cstheme="minorHAnsi"/>
                <w:sz w:val="20"/>
              </w:rPr>
              <w:t xml:space="preserve"> detect beam failure on </w:t>
            </w:r>
            <w:proofErr w:type="spellStart"/>
            <w:r w:rsidRPr="006D6D38">
              <w:rPr>
                <w:rFonts w:asciiTheme="minorHAnsi" w:hAnsiTheme="minorHAnsi" w:cstheme="minorHAnsi"/>
                <w:sz w:val="20"/>
              </w:rPr>
              <w:t>PCell</w:t>
            </w:r>
            <w:proofErr w:type="spellEnd"/>
            <w:r w:rsidRPr="006D6D38">
              <w:rPr>
                <w:rFonts w:asciiTheme="minorHAnsi" w:hAnsiTheme="minorHAnsi" w:cstheme="minorHAnsi"/>
                <w:sz w:val="20"/>
              </w:rPr>
              <w:t xml:space="preserve"> in SA. The SSB and SMTC in this section applies for both </w:t>
            </w:r>
            <w:r w:rsidRPr="00906993">
              <w:rPr>
                <w:rFonts w:asciiTheme="minorHAnsi" w:hAnsiTheme="minorHAnsi" w:cstheme="minorHAnsi"/>
                <w:b/>
                <w:bCs/>
                <w:sz w:val="20"/>
              </w:rPr>
              <w:t>CD-SSB and NCD-SSB</w:t>
            </w:r>
            <w:r w:rsidRPr="006D6D38">
              <w:rPr>
                <w:rFonts w:asciiTheme="minorHAnsi" w:hAnsiTheme="minorHAnsi" w:cstheme="minorHAnsi"/>
                <w:sz w:val="20"/>
              </w:rPr>
              <w:t xml:space="preserve"> if it is not additional specified.</w:t>
            </w:r>
          </w:p>
        </w:tc>
      </w:tr>
      <w:tr w:rsidR="00906993" w14:paraId="51B783A4" w14:textId="77777777" w:rsidTr="00BA1BD8">
        <w:tc>
          <w:tcPr>
            <w:tcW w:w="9629" w:type="dxa"/>
          </w:tcPr>
          <w:p w14:paraId="2508024B" w14:textId="057DC2FB" w:rsidR="00906993" w:rsidRPr="00C33954" w:rsidRDefault="00906993" w:rsidP="00906993">
            <w:pPr>
              <w:pStyle w:val="Heading2"/>
              <w:numPr>
                <w:ilvl w:val="0"/>
                <w:numId w:val="0"/>
              </w:numPr>
              <w:ind w:left="576" w:hanging="576"/>
              <w:rPr>
                <w:rFonts w:asciiTheme="minorHAnsi" w:hAnsiTheme="minorHAnsi" w:cstheme="minorHAnsi"/>
                <w:b/>
                <w:bCs/>
                <w:sz w:val="24"/>
                <w:szCs w:val="24"/>
              </w:rPr>
            </w:pPr>
            <w:r w:rsidRPr="00C33954">
              <w:rPr>
                <w:rFonts w:asciiTheme="minorHAnsi" w:hAnsiTheme="minorHAnsi" w:cstheme="minorHAnsi"/>
                <w:b/>
                <w:bCs/>
                <w:sz w:val="24"/>
                <w:szCs w:val="24"/>
              </w:rPr>
              <w:t>7.1A</w:t>
            </w:r>
            <w:r w:rsidRPr="00C33954">
              <w:rPr>
                <w:rFonts w:asciiTheme="minorHAnsi" w:hAnsiTheme="minorHAnsi" w:cstheme="minorHAnsi"/>
                <w:b/>
                <w:bCs/>
                <w:sz w:val="24"/>
                <w:szCs w:val="24"/>
              </w:rPr>
              <w:tab/>
              <w:t xml:space="preserve">UE transmit timing for </w:t>
            </w:r>
            <w:proofErr w:type="spellStart"/>
            <w:r w:rsidRPr="00C33954">
              <w:rPr>
                <w:rFonts w:asciiTheme="minorHAnsi" w:hAnsiTheme="minorHAnsi" w:cstheme="minorHAnsi"/>
                <w:b/>
                <w:bCs/>
                <w:sz w:val="24"/>
                <w:szCs w:val="24"/>
              </w:rPr>
              <w:t>RedCap</w:t>
            </w:r>
            <w:proofErr w:type="spellEnd"/>
          </w:p>
          <w:p w14:paraId="3F4CC3C0" w14:textId="77777777" w:rsidR="00906993" w:rsidRPr="00906993" w:rsidRDefault="00906993" w:rsidP="00906993">
            <w:pPr>
              <w:pStyle w:val="Heading3"/>
              <w:numPr>
                <w:ilvl w:val="0"/>
                <w:numId w:val="0"/>
              </w:numPr>
              <w:ind w:left="576" w:hanging="576"/>
              <w:rPr>
                <w:rFonts w:asciiTheme="minorHAnsi" w:hAnsiTheme="minorHAnsi" w:cstheme="minorHAnsi"/>
                <w:b/>
                <w:bCs/>
                <w:sz w:val="20"/>
              </w:rPr>
            </w:pPr>
            <w:r w:rsidRPr="00906993">
              <w:rPr>
                <w:rFonts w:asciiTheme="minorHAnsi" w:hAnsiTheme="minorHAnsi" w:cstheme="minorHAnsi"/>
                <w:b/>
                <w:bCs/>
                <w:sz w:val="20"/>
              </w:rPr>
              <w:t>7.1A.2</w:t>
            </w:r>
            <w:r w:rsidRPr="00906993">
              <w:rPr>
                <w:rFonts w:asciiTheme="minorHAnsi" w:hAnsiTheme="minorHAnsi" w:cstheme="minorHAnsi"/>
                <w:b/>
                <w:bCs/>
                <w:sz w:val="20"/>
              </w:rPr>
              <w:tab/>
              <w:t>Requirements</w:t>
            </w:r>
          </w:p>
          <w:p w14:paraId="7EFE61AE" w14:textId="77777777" w:rsidR="00906993" w:rsidRPr="00906993" w:rsidRDefault="00906993" w:rsidP="00906993">
            <w:pPr>
              <w:rPr>
                <w:rFonts w:cstheme="minorHAnsi"/>
                <w:sz w:val="20"/>
                <w:szCs w:val="20"/>
              </w:rPr>
            </w:pPr>
            <w:r w:rsidRPr="00906993">
              <w:rPr>
                <w:rFonts w:cstheme="minorHAnsi"/>
                <w:sz w:val="20"/>
                <w:szCs w:val="20"/>
              </w:rPr>
              <w:t xml:space="preserve">The UE initial transmission timing error shall be less than or equal to </w:t>
            </w:r>
            <w:r w:rsidRPr="00906993">
              <w:rPr>
                <w:rFonts w:cstheme="minorHAnsi"/>
                <w:sz w:val="20"/>
                <w:szCs w:val="20"/>
              </w:rPr>
              <w:sym w:font="Symbol" w:char="F0B1"/>
            </w:r>
            <w:proofErr w:type="spellStart"/>
            <w:r w:rsidRPr="00906993">
              <w:rPr>
                <w:rFonts w:cstheme="minorHAnsi"/>
                <w:sz w:val="20"/>
                <w:szCs w:val="20"/>
              </w:rPr>
              <w:t>T</w:t>
            </w:r>
            <w:r w:rsidRPr="00906993">
              <w:rPr>
                <w:rFonts w:cstheme="minorHAnsi"/>
                <w:sz w:val="20"/>
                <w:szCs w:val="20"/>
                <w:vertAlign w:val="subscript"/>
              </w:rPr>
              <w:t>e</w:t>
            </w:r>
            <w:proofErr w:type="spellEnd"/>
            <w:r w:rsidRPr="00906993">
              <w:rPr>
                <w:rFonts w:cstheme="minorHAnsi"/>
                <w:sz w:val="20"/>
                <w:szCs w:val="20"/>
              </w:rPr>
              <w:t xml:space="preserve"> where the timing error limit value </w:t>
            </w:r>
            <w:proofErr w:type="spellStart"/>
            <w:r w:rsidRPr="00906993">
              <w:rPr>
                <w:rFonts w:cstheme="minorHAnsi"/>
                <w:sz w:val="20"/>
                <w:szCs w:val="20"/>
              </w:rPr>
              <w:t>T</w:t>
            </w:r>
            <w:r w:rsidRPr="00906993">
              <w:rPr>
                <w:rFonts w:cstheme="minorHAnsi"/>
                <w:sz w:val="20"/>
                <w:szCs w:val="20"/>
                <w:vertAlign w:val="subscript"/>
              </w:rPr>
              <w:t>e</w:t>
            </w:r>
            <w:proofErr w:type="spellEnd"/>
            <w:r w:rsidRPr="00906993">
              <w:rPr>
                <w:rFonts w:cstheme="minorHAnsi"/>
                <w:sz w:val="20"/>
                <w:szCs w:val="20"/>
              </w:rPr>
              <w:t xml:space="preserve"> is specified in Table 7.1A.2-1. This requirement applies:</w:t>
            </w:r>
          </w:p>
          <w:p w14:paraId="7FF6549B" w14:textId="77777777" w:rsidR="00906993" w:rsidRPr="00906993" w:rsidRDefault="00906993" w:rsidP="00906993">
            <w:pPr>
              <w:pStyle w:val="B1"/>
              <w:rPr>
                <w:rFonts w:cstheme="minorHAnsi"/>
              </w:rPr>
            </w:pPr>
            <w:r w:rsidRPr="00906993">
              <w:rPr>
                <w:rFonts w:cstheme="minorHAnsi"/>
                <w:noProof/>
                <w:lang w:eastAsia="ko-KR"/>
              </w:rPr>
              <w:t>-</w:t>
            </w:r>
            <w:r w:rsidRPr="00906993">
              <w:rPr>
                <w:rFonts w:cstheme="minorHAnsi"/>
                <w:noProof/>
                <w:lang w:eastAsia="ko-KR"/>
              </w:rPr>
              <w:tab/>
            </w:r>
            <w:r w:rsidRPr="00906993">
              <w:rPr>
                <w:rFonts w:cstheme="minorHAnsi"/>
              </w:rPr>
              <w:t xml:space="preserve">when it is the first transmission in a DRX cycle for PUCCH, PUSCH and SRS, or it is the PRACH transmission, or it is the </w:t>
            </w:r>
            <w:proofErr w:type="spellStart"/>
            <w:r w:rsidRPr="00906993">
              <w:rPr>
                <w:rFonts w:cstheme="minorHAnsi"/>
              </w:rPr>
              <w:t>msgA</w:t>
            </w:r>
            <w:proofErr w:type="spellEnd"/>
            <w:r w:rsidRPr="00906993">
              <w:rPr>
                <w:rFonts w:cstheme="minorHAnsi"/>
              </w:rPr>
              <w:t xml:space="preserve"> transmission.</w:t>
            </w:r>
          </w:p>
          <w:p w14:paraId="2818BD04" w14:textId="77777777" w:rsidR="00906993" w:rsidRPr="00906993" w:rsidRDefault="00906993" w:rsidP="00906993">
            <w:pPr>
              <w:pStyle w:val="B1"/>
              <w:rPr>
                <w:rFonts w:cstheme="minorHAnsi"/>
              </w:rPr>
            </w:pPr>
            <w:r w:rsidRPr="00906993">
              <w:rPr>
                <w:rFonts w:cstheme="minorHAnsi"/>
                <w:noProof/>
                <w:lang w:eastAsia="ko-KR"/>
              </w:rPr>
              <w:t>-</w:t>
            </w:r>
            <w:r w:rsidRPr="00906993">
              <w:rPr>
                <w:rFonts w:cstheme="minorHAnsi"/>
                <w:noProof/>
                <w:lang w:eastAsia="ko-KR"/>
              </w:rPr>
              <w:tab/>
            </w:r>
            <w:r w:rsidRPr="00906993">
              <w:rPr>
                <w:rFonts w:cstheme="minorHAnsi"/>
              </w:rPr>
              <w:t xml:space="preserve">when it is the transmission for PUSCH on CG resources for SDT in </w:t>
            </w:r>
            <w:proofErr w:type="spellStart"/>
            <w:r w:rsidRPr="00906993">
              <w:rPr>
                <w:rFonts w:cstheme="minorHAnsi"/>
              </w:rPr>
              <w:t>RRC_Inactive</w:t>
            </w:r>
            <w:proofErr w:type="spellEnd"/>
            <w:r w:rsidRPr="00906993">
              <w:rPr>
                <w:rFonts w:cstheme="minorHAnsi"/>
              </w:rPr>
              <w:t>.</w:t>
            </w:r>
          </w:p>
          <w:p w14:paraId="5817FBEC" w14:textId="77777777" w:rsidR="00906993" w:rsidRPr="00906993" w:rsidRDefault="00906993" w:rsidP="00906993">
            <w:pPr>
              <w:rPr>
                <w:rFonts w:cstheme="minorHAnsi"/>
                <w:strike/>
                <w:sz w:val="20"/>
                <w:szCs w:val="20"/>
              </w:rPr>
            </w:pPr>
            <w:r w:rsidRPr="00906993">
              <w:rPr>
                <w:rFonts w:cstheme="minorHAnsi"/>
                <w:sz w:val="20"/>
                <w:szCs w:val="20"/>
              </w:rPr>
              <w:t xml:space="preserve">The UE shall meet the </w:t>
            </w:r>
            <w:proofErr w:type="spellStart"/>
            <w:r w:rsidRPr="00906993">
              <w:rPr>
                <w:rFonts w:cstheme="minorHAnsi"/>
                <w:sz w:val="20"/>
                <w:szCs w:val="20"/>
              </w:rPr>
              <w:t>Te</w:t>
            </w:r>
            <w:proofErr w:type="spellEnd"/>
            <w:r w:rsidRPr="00906993">
              <w:rPr>
                <w:rFonts w:cstheme="minorHAnsi"/>
                <w:sz w:val="20"/>
                <w:szCs w:val="20"/>
              </w:rPr>
              <w:t xml:space="preserve"> requirement for an initial transmission provided that at least one </w:t>
            </w:r>
            <w:r w:rsidRPr="00906993">
              <w:rPr>
                <w:rFonts w:cstheme="minorHAnsi"/>
                <w:b/>
                <w:bCs/>
                <w:sz w:val="20"/>
                <w:szCs w:val="20"/>
              </w:rPr>
              <w:t>SSB (CD-SSB or NCD-SSB)</w:t>
            </w:r>
            <w:r w:rsidRPr="00906993">
              <w:rPr>
                <w:rFonts w:cstheme="minorHAnsi"/>
                <w:sz w:val="20"/>
                <w:szCs w:val="20"/>
              </w:rPr>
              <w:t xml:space="preserve"> is available at the UE for acquiring the frame timing of the reference cell during the last 160 </w:t>
            </w:r>
            <w:proofErr w:type="spellStart"/>
            <w:r w:rsidRPr="00906993">
              <w:rPr>
                <w:rFonts w:cstheme="minorHAnsi"/>
                <w:sz w:val="20"/>
                <w:szCs w:val="20"/>
              </w:rPr>
              <w:t>ms</w:t>
            </w:r>
            <w:proofErr w:type="spellEnd"/>
            <w:r w:rsidRPr="00906993">
              <w:rPr>
                <w:rFonts w:cstheme="minorHAnsi"/>
                <w:sz w:val="20"/>
                <w:szCs w:val="20"/>
              </w:rPr>
              <w:t xml:space="preserve"> on the condition that:</w:t>
            </w:r>
          </w:p>
          <w:p w14:paraId="2B2872CA" w14:textId="77777777" w:rsidR="00906993" w:rsidRPr="00906993" w:rsidRDefault="00906993" w:rsidP="00906993">
            <w:pPr>
              <w:pStyle w:val="B1"/>
              <w:rPr>
                <w:rFonts w:cstheme="minorHAnsi"/>
              </w:rPr>
            </w:pPr>
            <w:r w:rsidRPr="00906993">
              <w:rPr>
                <w:rFonts w:cstheme="minorHAnsi"/>
              </w:rPr>
              <w:t>-</w:t>
            </w:r>
            <w:r w:rsidRPr="00906993">
              <w:rPr>
                <w:rFonts w:cstheme="minorHAnsi"/>
              </w:rPr>
              <w:tab/>
              <w:t xml:space="preserve">the SSB is within the UE’s active </w:t>
            </w:r>
            <w:r w:rsidRPr="00906993">
              <w:rPr>
                <w:rFonts w:cstheme="minorHAnsi"/>
                <w:iCs/>
              </w:rPr>
              <w:t>BWP</w:t>
            </w:r>
            <w:r w:rsidRPr="00906993">
              <w:rPr>
                <w:rFonts w:cstheme="minorHAnsi"/>
              </w:rPr>
              <w:t xml:space="preserve">, or </w:t>
            </w:r>
          </w:p>
          <w:p w14:paraId="2F9A68E9" w14:textId="2636D9B1" w:rsidR="00906993" w:rsidRPr="00906993" w:rsidRDefault="00906993" w:rsidP="00906993">
            <w:pPr>
              <w:pStyle w:val="B1"/>
              <w:rPr>
                <w:rFonts w:cstheme="minorHAnsi"/>
              </w:rPr>
            </w:pPr>
            <w:r w:rsidRPr="00906993">
              <w:rPr>
                <w:rFonts w:cstheme="minorHAnsi"/>
              </w:rPr>
              <w:t>-</w:t>
            </w:r>
            <w:r w:rsidRPr="00906993">
              <w:rPr>
                <w:rFonts w:cstheme="minorHAnsi"/>
              </w:rPr>
              <w:tab/>
              <w:t xml:space="preserve">the SSB is not within the UE’s active </w:t>
            </w:r>
            <w:r w:rsidRPr="00906993">
              <w:rPr>
                <w:rFonts w:cstheme="minorHAnsi"/>
                <w:iCs/>
              </w:rPr>
              <w:t>BWP</w:t>
            </w:r>
            <w:r w:rsidRPr="00906993">
              <w:rPr>
                <w:rFonts w:cstheme="minorHAnsi"/>
              </w:rPr>
              <w:t>, and the measurement gap is configured.</w:t>
            </w:r>
          </w:p>
        </w:tc>
      </w:tr>
    </w:tbl>
    <w:p w14:paraId="3AC5B0B3" w14:textId="77777777" w:rsidR="00BA1BD8" w:rsidRDefault="00BA1BD8" w:rsidP="001D43C9">
      <w:pPr>
        <w:jc w:val="both"/>
      </w:pPr>
    </w:p>
    <w:p w14:paraId="61193B7E" w14:textId="471A78DC" w:rsidR="009362C0" w:rsidRDefault="003147AC" w:rsidP="001D43C9">
      <w:pPr>
        <w:jc w:val="both"/>
      </w:pPr>
      <w:r w:rsidRPr="003147AC">
        <w:t xml:space="preserve">Now, </w:t>
      </w:r>
      <w:r w:rsidR="00752F7C" w:rsidRPr="003147AC">
        <w:t xml:space="preserve">for the case of active BWP without CD-SSB </w:t>
      </w:r>
      <w:r w:rsidR="00752F7C">
        <w:t>but with</w:t>
      </w:r>
      <w:r w:rsidRPr="003147AC">
        <w:t xml:space="preserve"> the NCD-SSB is contained within the active BWP</w:t>
      </w:r>
      <w:r w:rsidR="00752F7C">
        <w:t xml:space="preserve">, </w:t>
      </w:r>
      <w:r w:rsidRPr="003147AC">
        <w:t xml:space="preserve">the existing requirements in RAN4 </w:t>
      </w:r>
      <w:r w:rsidR="00752F7C">
        <w:t xml:space="preserve">for BM/RLM/BFD measurements </w:t>
      </w:r>
      <w:r w:rsidRPr="003147AC">
        <w:t xml:space="preserve">can be directly applied with no changes. </w:t>
      </w:r>
    </w:p>
    <w:p w14:paraId="2D29E9ED" w14:textId="77777777" w:rsidR="009362C0" w:rsidRPr="00687E4C" w:rsidRDefault="009362C0" w:rsidP="009362C0">
      <w:pPr>
        <w:pStyle w:val="ListParagraph"/>
        <w:numPr>
          <w:ilvl w:val="0"/>
          <w:numId w:val="5"/>
        </w:numPr>
        <w:spacing w:after="180"/>
        <w:contextualSpacing w:val="0"/>
        <w:jc w:val="both"/>
        <w:rPr>
          <w:rFonts w:ascii="Times New Roman" w:hAnsi="Times New Roman" w:cs="Times New Roman"/>
          <w:sz w:val="20"/>
          <w:szCs w:val="20"/>
        </w:rPr>
      </w:pPr>
      <w:bookmarkStart w:id="3" w:name="_Ref127463711"/>
      <w:r>
        <w:rPr>
          <w:rFonts w:cstheme="minorHAnsi"/>
          <w:b/>
          <w:lang w:eastAsia="ko-KR"/>
        </w:rPr>
        <w:t>the requirements in sections 8.1, 8.5, and 7.1 for RLM, BFD and UE transmit timing are applicable with NCD-SSB in active BWP with no changes required.</w:t>
      </w:r>
      <w:bookmarkEnd w:id="3"/>
    </w:p>
    <w:p w14:paraId="67C3A4AC" w14:textId="77777777" w:rsidR="009362C0" w:rsidRDefault="009362C0" w:rsidP="001D43C9">
      <w:pPr>
        <w:jc w:val="both"/>
      </w:pPr>
    </w:p>
    <w:p w14:paraId="265F38D6" w14:textId="30687723" w:rsidR="001D43C9" w:rsidRDefault="00687E4C" w:rsidP="001D43C9">
      <w:pPr>
        <w:jc w:val="both"/>
      </w:pPr>
      <w:r>
        <w:t>However, RAN4 should further study the impact on L3 measurements</w:t>
      </w:r>
      <w:r w:rsidR="009362C0">
        <w:t xml:space="preserve">. For example, whether the intra-frequency L3 measurement should also be done on the same NCD-SSB or UE still needs to go back to CD-SSB for L3 measurements. In the latter case, RAN4 may have to open the discussions on how the measurement is done, e.g., via MG, NCSG or measured with/without interruption. In our view, it is better to align the SSB used for L1 measurement and intra-frequency L3 measurements. This simplified not only the UE </w:t>
      </w:r>
      <w:r w:rsidR="00652BC8">
        <w:t>behaviour</w:t>
      </w:r>
      <w:r w:rsidR="009362C0">
        <w:t xml:space="preserve"> but also the spec change (the workload). RAN4 can check whether a LS is needed to inform RAN1 and RAN2 for potential changes in their specs.</w:t>
      </w:r>
    </w:p>
    <w:p w14:paraId="27337A84" w14:textId="22ECA044" w:rsidR="00687E4C" w:rsidRPr="00687E4C" w:rsidRDefault="009362C0">
      <w:pPr>
        <w:pStyle w:val="ListParagraph"/>
        <w:numPr>
          <w:ilvl w:val="0"/>
          <w:numId w:val="5"/>
        </w:numPr>
        <w:spacing w:after="180"/>
        <w:contextualSpacing w:val="0"/>
        <w:jc w:val="both"/>
        <w:rPr>
          <w:rFonts w:cstheme="minorHAnsi"/>
          <w:b/>
          <w:lang w:eastAsia="ko-KR"/>
        </w:rPr>
      </w:pPr>
      <w:bookmarkStart w:id="4" w:name="_Ref131861459"/>
      <w:r>
        <w:rPr>
          <w:rFonts w:cstheme="minorHAnsi"/>
          <w:b/>
          <w:lang w:eastAsia="ko-KR"/>
        </w:rPr>
        <w:t xml:space="preserve">For UE supporting Option C, </w:t>
      </w:r>
      <w:r w:rsidR="00652BC8">
        <w:rPr>
          <w:rFonts w:cstheme="minorHAnsi"/>
          <w:b/>
          <w:lang w:eastAsia="ko-KR"/>
        </w:rPr>
        <w:t xml:space="preserve">FFS whether the </w:t>
      </w:r>
      <w:r>
        <w:rPr>
          <w:rFonts w:cstheme="minorHAnsi"/>
          <w:b/>
          <w:lang w:eastAsia="ko-KR"/>
        </w:rPr>
        <w:t xml:space="preserve">UE is expected to perform intra-frequency L3 measurements on the same NCD-SSB. </w:t>
      </w:r>
      <w:r w:rsidR="00E02E16">
        <w:rPr>
          <w:rFonts w:cstheme="minorHAnsi"/>
          <w:b/>
          <w:lang w:eastAsia="ko-KR"/>
        </w:rPr>
        <w:t>FFS whether an LS is needed to RAN1 and RAN2.</w:t>
      </w:r>
      <w:bookmarkEnd w:id="4"/>
      <w:r w:rsidR="00687E4C" w:rsidRPr="00687E4C">
        <w:rPr>
          <w:rFonts w:cstheme="minorHAnsi"/>
          <w:b/>
          <w:lang w:eastAsia="ko-KR"/>
        </w:rPr>
        <w:t xml:space="preserve"> </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317F172C"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0E2310">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0E2310" w:rsidRPr="000E2310">
        <w:rPr>
          <w:rFonts w:cstheme="minorHAnsi"/>
          <w:b/>
          <w:bCs/>
          <w:lang w:eastAsia="ko-KR"/>
        </w:rPr>
        <w:t>the</w:t>
      </w:r>
      <w:r w:rsidR="000E2310">
        <w:rPr>
          <w:rFonts w:cstheme="minorHAnsi"/>
          <w:b/>
          <w:lang w:eastAsia="ko-KR"/>
        </w:rPr>
        <w:t xml:space="preserve"> requirements in sections 8.1, 8.5, and 7.1 for RLM, BFD and UE transmit timing are applicable with NCD-SSB in active BWP with no changes required.</w:t>
      </w:r>
      <w:r w:rsidRPr="00440D0E">
        <w:rPr>
          <w:b/>
          <w:bCs/>
        </w:rPr>
        <w:fldChar w:fldCharType="end"/>
      </w:r>
    </w:p>
    <w:p w14:paraId="1B5FFFEE" w14:textId="04EDB4BB" w:rsidR="00195CF4" w:rsidRPr="00440D0E" w:rsidRDefault="00652BC8" w:rsidP="00D636E8">
      <w:pPr>
        <w:jc w:val="both"/>
        <w:rPr>
          <w:b/>
          <w:bCs/>
        </w:rPr>
      </w:pPr>
      <w:r>
        <w:rPr>
          <w:b/>
          <w:bCs/>
        </w:rPr>
        <w:lastRenderedPageBreak/>
        <w:fldChar w:fldCharType="begin"/>
      </w:r>
      <w:r>
        <w:rPr>
          <w:b/>
          <w:bCs/>
        </w:rPr>
        <w:instrText xml:space="preserve"> REF _Ref131861459 \r \h </w:instrText>
      </w:r>
      <w:r>
        <w:rPr>
          <w:b/>
          <w:bCs/>
        </w:rPr>
      </w:r>
      <w:r>
        <w:rPr>
          <w:b/>
          <w:bCs/>
        </w:rPr>
        <w:fldChar w:fldCharType="separate"/>
      </w:r>
      <w:r w:rsidR="000E2310">
        <w:rPr>
          <w:b/>
          <w:bCs/>
        </w:rPr>
        <w:t>Proposal 2:</w:t>
      </w:r>
      <w:r>
        <w:rPr>
          <w:b/>
          <w:bCs/>
        </w:rPr>
        <w:fldChar w:fldCharType="end"/>
      </w:r>
      <w:r>
        <w:rPr>
          <w:b/>
          <w:bCs/>
        </w:rPr>
        <w:t xml:space="preserve"> </w:t>
      </w:r>
      <w:r>
        <w:rPr>
          <w:b/>
          <w:bCs/>
        </w:rPr>
        <w:fldChar w:fldCharType="begin"/>
      </w:r>
      <w:r>
        <w:rPr>
          <w:b/>
          <w:bCs/>
        </w:rPr>
        <w:instrText xml:space="preserve"> REF _Ref131861459 \h </w:instrText>
      </w:r>
      <w:r>
        <w:rPr>
          <w:b/>
          <w:bCs/>
        </w:rPr>
      </w:r>
      <w:r>
        <w:rPr>
          <w:b/>
          <w:bCs/>
        </w:rPr>
        <w:fldChar w:fldCharType="separate"/>
      </w:r>
      <w:r w:rsidR="000E2310">
        <w:rPr>
          <w:rFonts w:cstheme="minorHAnsi"/>
          <w:b/>
          <w:lang w:eastAsia="ko-KR"/>
        </w:rPr>
        <w:t>For UE supporting Option C, FFS whether the UE is expected to perform intra-frequency L3 measurements on the same NCD-SSB. FFS whether an LS is needed to RAN1 and RAN2.</w:t>
      </w:r>
      <w:r>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D013711" w:rsidR="0012574C" w:rsidRDefault="0012574C" w:rsidP="00083C00">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sectPr w:rsidR="0012574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4E1CE" w14:textId="77777777" w:rsidR="00DE34AB" w:rsidRDefault="00DE34AB">
      <w:r>
        <w:separator/>
      </w:r>
    </w:p>
  </w:endnote>
  <w:endnote w:type="continuationSeparator" w:id="0">
    <w:p w14:paraId="16AF5139" w14:textId="77777777" w:rsidR="00DE34AB" w:rsidRDefault="00DE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9CDA" w14:textId="77777777" w:rsidR="00DE34AB" w:rsidRDefault="00DE34AB">
      <w:r>
        <w:separator/>
      </w:r>
    </w:p>
  </w:footnote>
  <w:footnote w:type="continuationSeparator" w:id="0">
    <w:p w14:paraId="312E066D" w14:textId="77777777" w:rsidR="00DE34AB" w:rsidRDefault="00DE3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310"/>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BCA"/>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78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27A"/>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2BC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D4C"/>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2C0"/>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4AB"/>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2E16"/>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14E"/>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78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37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78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2023-04-10T17:23:00Z</dcterms:created>
  <dcterms:modified xsi:type="dcterms:W3CDTF">2023-04-10T17:23:00Z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